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23/12/2025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.8281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implementación hardware y software en prototipo final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Finalización informe final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Elaboración poster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Elaboración video de funcionalidades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Elaboración de manual de usuario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Presentación final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Elaborar video explicando cada periférico del prototipado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¿Definimos video sólo o también presentamos maqueta?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..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firstLine="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before="0" w:lineRule="auto"/>
              <w:ind w:left="0" w:firstLine="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B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E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/pbZxpaHaov/2ma3SouzoBFxKA==">CgMxLjA4AHIhMXdhdDVEWUdQYW82OWJoR19YM3B2NmFFdjJZWGdHZDg0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