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02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administración de un laboratorio de ciberseguridad controlado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29-09-2025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realiza el término del documento de requisitos y se conversa con el cliente para ver si se tiene algún otro requerimiento.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concluye la instalación de los sistemas operativos en cada uno de los servidores.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Realiza una última revisión del formato del documento y solicitar la firma del cliente.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Realizar carta gantt y subir el documento a redmine, comenzar con la estructura del proyecto.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Dar inicio al proyecto.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10/09/2025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Estudiar los pasos a realizar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Investigar sobre los dashboard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Investigaciones sobre los diferentes dashboard y los tipos de ataques se pueden realizar.</w:t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bookmarkStart w:colFirst="0" w:colLast="0" w:name="_heading=h.fcip0ds8o99r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-371471</wp:posOffset>
          </wp:positionH>
          <wp:positionV relativeFrom="paragraph">
            <wp:posOffset>-66672</wp:posOffset>
          </wp:positionV>
          <wp:extent cx="432783" cy="635362"/>
          <wp:effectExtent b="0" l="0" r="0" t="0"/>
          <wp:wrapSquare wrapText="bothSides" distB="114300" distT="11430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A3ked3D5RgX7TmeQQjqryYIZ7w==">CgMxLjAyDmguZmNpcDBkczhvOTlyOAByITF4Z1hScXRmWXUyUnQ3RjhiVFJtaVJGeEdVRkZzcGF4Rg==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