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14-10-2024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los grupos para agregarlos a la fuente de datos, se eliminan más valores de la columna eve, se estudia cómo crear un modelo de predicción y que formato de datos se necesita.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Agregar más datos a la fuente de datos, debido a que se eliminaron muchos datos.</w:t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Probar que la columna grupo está bien creada.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diagrama de grupos.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Diagrama de grupos y eventos, para saber que trabajadores generan mas alertas.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21/10/2024</w:t>
            </w:r>
          </w:p>
        </w:tc>
      </w:tr>
      <w:tr>
        <w:trPr>
          <w:cantSplit w:val="0"/>
          <w:trHeight w:val="1089.8437499999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diagramas.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Modificar la fuente de datos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los diagramas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los resultados obtenidos en los diagramas.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ae68E3nnW3vn3BIxRICarOaFg==">CgMxLjAyCGguZ2pkZ3hzOAByITFFNnVQNW5OSmNfWjYzWTRzS2Jwam9WdFc2aDJ3V2NsYg==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