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Verdana" w:cs="Verdana" w:eastAsia="Verdana" w:hAnsi="Verdana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ICarus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B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11 (22/10)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ASISTENTES: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Martín Del Solar, Iván Collao, Kamila Díaz , Mayling Álvarez &amp; Yazuska Castillo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Se arreglo la falla del código que se encontró.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Empezamos la creación del informe final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Empezamos el manual de usuario.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Se arregló un problema con el robot de movilidad (Ya se planteó la solución falta los materiales)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Se calculo el peso aproximado de la bola de rodamiento (33 gramos aprox)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Se termino la interfaz</w:t>
            </w:r>
          </w:p>
          <w:p w:rsidR="00000000" w:rsidDel="00000000" w:rsidP="00000000" w:rsidRDefault="00000000" w:rsidRPr="00000000" w14:paraId="00000018">
            <w:pPr>
              <w:ind w:left="720" w:firstLine="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Seguir aprendiendo mas sobre el armado del robot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Ser minuciosos en la construcción del robot.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Empezar a hacer la presentacion y el informe.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¿Como hacer el manual de usuario?</w:t>
            </w:r>
          </w:p>
        </w:tc>
      </w:tr>
    </w:tbl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29/10/2024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Codificación de robot (Mayling Alvarez, Yazuska Castillo).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Armado de robot (Martín Del Solar, Kamila Díaz).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Modificación del robot según lo necesario (Ivan Collao).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Bitácora semanal (Martín Del Solar).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Fotos del avance (Kamila Diaz).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Creación de la informe (Todos).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Creación de la Presentación (Todos).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 presentacion (Python, Linux).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las fechas de reuniones. 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1pt" o:ole="" type="#_x0000_t75">
                <v:imagedata cropbottom="1548f" cropleft="17022f" cropright="19775f" croptop="19093f" r:id="rId1" o:title=""/>
              </v:shape>
              <o:OLEObject DrawAspect="Content" r:id="rId2" ObjectID="_1784956414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6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7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</w:style>
  <w:style w:type="paragraph" w:styleId="Ttulo1">
    <w:name w:val="heading 1"/>
    <w:basedOn w:val="Normal"/>
    <w:next w:val="Normal"/>
    <w:uiPriority w:val="9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r4gpSTsEbnG4f2VW8bi/PCc0w==">CgMxLjAyCGguZ2pkZ3hzOAByITFmS19mVHRWNmYydng2aFNQdFUwNXYxMXZwWmdONV9vcQ==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2024-08-12T12:27:00Z</dcterms:created>
  <dc:creator>PC01</dc:creator>
</cp:coreProperties>
</file>