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sin título todavía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(06/08)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 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dio inicio a la organización del grupo.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Investigar a fondo las piezas del robot y sus componentes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Comenzamos a investigar cómo instalar Python dentro del robot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empezó a indagar sobre el armado del robot en general.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inicio la construcción de una base para el robot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siguiendo una guía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organizaron todas las reuniones del grupo.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 inició el armado de un robot básico como un ejemplo para ver su funcionamiento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Pensamos en un nombre para el proyecto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la carta Gantt y la utilización de Redmine.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otras partes del proyecto (Codificación, desarrollo de la documentación).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¿Cómo se utiliza Redmine?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¿Cómo se empieza a codificar las instrucciones para el robot?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¿Cómo se instala el SO necesario?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20/08/2024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documentación y la instalación del lenguaje de programacion y el sistema operativo (Python, Linux).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Terminar de armar el robot para tener una idea clara de cómo realizar la tarea.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Discutir sobre el diseño del modelo 2.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Reflexionar acerca del logo del grupo y el nombre del grupo.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QQBH+r9n6kd0gQs7cNBgRqtfQ==">CgMxLjAyCGguZ2pkZ3hzOAByITFOWUV5bk5RTThFaWVQb0NULW0xdmJFVW5HWEJmSVJUQQ==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