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8"/>
        <w:gridCol w:w="7446"/>
        <w:tblGridChange w:id="0">
          <w:tblGrid>
            <w:gridCol w:w="1608"/>
            <w:gridCol w:w="744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MINDCUBER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1890"/>
        <w:gridCol w:w="5160"/>
        <w:tblGridChange w:id="0">
          <w:tblGrid>
            <w:gridCol w:w="2205"/>
            <w:gridCol w:w="1890"/>
            <w:gridCol w:w="516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/201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Angelo Coriza</w:t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David Orellana</w:t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Nicolas Vargas</w:t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    Vinculación del Robot con el computador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Buscar algoritmos relativos al armado del Cubo Rubik y codificarlo a Python.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Terminar la presentación antes del 13/09/2018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Exponer</w:t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Nicolas Vargas,Angelo Coriza,David Orellana.</w:t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720" w:hanging="360"/>
              <w:contextualSpacing w:val="1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Vinculación del Robot con el computador.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ind w:left="720" w:hanging="360"/>
              <w:contextualSpacing w:val="1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Buscar las funciones del movimiento de las piezas</w:t>
            </w:r>
          </w:p>
        </w:tc>
      </w:tr>
    </w:tbl>
    <w:p w:rsidR="00000000" w:rsidDel="00000000" w:rsidP="00000000" w:rsidRDefault="00000000" w:rsidRPr="00000000" w14:paraId="0000002D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4943475</wp:posOffset>
          </wp:positionH>
          <wp:positionV relativeFrom="paragraph">
            <wp:posOffset>57150</wp:posOffset>
          </wp:positionV>
          <wp:extent cx="1245960" cy="522000"/>
          <wp:effectExtent b="0" l="0" r="0" t="0"/>
          <wp:wrapSquare wrapText="bothSides" distB="0" distT="0" distL="114300" distR="11430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10545.0" w:type="dxa"/>
      <w:jc w:val="left"/>
      <w:tblInd w:w="0.0" w:type="dxa"/>
      <w:tblLayout w:type="fixed"/>
      <w:tblLook w:val="0400"/>
    </w:tblPr>
    <w:tblGrid>
      <w:gridCol w:w="1080"/>
      <w:gridCol w:w="5190"/>
      <w:gridCol w:w="1253"/>
      <w:gridCol w:w="3022"/>
      <w:tblGridChange w:id="0">
        <w:tblGrid>
          <w:gridCol w:w="1080"/>
          <w:gridCol w:w="5190"/>
          <w:gridCol w:w="1253"/>
          <w:gridCol w:w="3022"/>
        </w:tblGrid>
      </w:tblGridChange>
    </w:tblGrid>
    <w:tr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Área de Ingeniería en Computación e Informática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Universitaria de Ingeniería Industrial,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Informática y Sistemas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de Tarapacá</w:t>
          </w:r>
        </w:p>
      </w:tc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7">
          <w:pPr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