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3"/>
        <w:gridCol w:w="8300"/>
        <w:tblGridChange w:id="0">
          <w:tblGrid>
            <w:gridCol w:w="1663"/>
            <w:gridCol w:w="830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Mini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3B (Pascalito)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8"/>
        <w:gridCol w:w="1993"/>
        <w:gridCol w:w="5593"/>
        <w:tblGridChange w:id="0">
          <w:tblGrid>
            <w:gridCol w:w="2378"/>
            <w:gridCol w:w="1993"/>
            <w:gridCol w:w="559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09-12-23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Denis Condori, Fernando Klinger, Esteban Gutierrez, Ignacio Gallardo y Martin Salinas.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Desarrollo de la segunda versión de la interfaz del cliente.</w:t>
            </w:r>
          </w:p>
          <w:p w:rsidR="00000000" w:rsidDel="00000000" w:rsidP="00000000" w:rsidRDefault="00000000" w:rsidRPr="00000000" w14:paraId="00000010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Organización del informe final.</w:t>
            </w:r>
          </w:p>
          <w:p w:rsidR="00000000" w:rsidDel="00000000" w:rsidP="00000000" w:rsidRDefault="00000000" w:rsidRPr="00000000" w14:paraId="00000011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Organización y diseño del manual de usuario.</w:t>
            </w:r>
          </w:p>
          <w:p w:rsidR="00000000" w:rsidDel="00000000" w:rsidP="00000000" w:rsidRDefault="00000000" w:rsidRPr="00000000" w14:paraId="00000012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4.- Discusión del diseño del brazo.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Realizar cambio en los controles de los grados de golpe.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Informe final.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Wiki.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Manual de usuario.</w:t>
            </w:r>
          </w:p>
        </w:tc>
      </w:tr>
      <w:tr>
        <w:trPr>
          <w:cantSplit w:val="0"/>
          <w:trHeight w:val="47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16/12/2023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40" w:before="24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after="0" w:before="24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con el armado del robot, el cual se encuentra en su última etapa.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Fernando Klinger ).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Construcción del robot con el fin de que funcione óptimamente 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Fernando Klinger, Esteban Gutierrez, Ignacio Gallardo)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redmine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comentar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Elaborar el registro de actividades semanales.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Denis Condori).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Crear el código base de funcionamiento y el código de comunicación con el robot ev3.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Ignacio Gallardo , Denis Condori)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after="24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informe , presentación y manual de usuario.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Fernando Klinger, Esteban Gutierrez, Ignacio Gallardo, Denis Condori y Martin Salinas)</w:t>
            </w:r>
          </w:p>
        </w:tc>
      </w:tr>
      <w:tr>
        <w:trPr>
          <w:cantSplit w:val="0"/>
          <w:trHeight w:val="47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Avance Informe final.</w:t>
            </w:r>
          </w:p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Avance de la wiki.</w:t>
            </w:r>
          </w:p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Avance manual de usuario.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134" w:top="1134" w:left="1134" w:right="1134" w:header="4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400"/>
    </w:tblPr>
    <w:tblGrid>
      <w:gridCol w:w="1013"/>
      <w:gridCol w:w="6643"/>
      <w:gridCol w:w="2316"/>
      <w:tblGridChange w:id="0">
        <w:tblGrid>
          <w:gridCol w:w="1013"/>
          <w:gridCol w:w="6643"/>
          <w:gridCol w:w="2316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114300" distR="114300">
                <wp:extent cx="504825" cy="7524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