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A0" w:rsidRDefault="00B85A68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BITÁCORA DE AVANCE</w:t>
      </w:r>
    </w:p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</w:t>
            </w: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Robot Alfonso: </w:t>
            </w:r>
            <w:r w:rsidR="00935D92">
              <w:rPr>
                <w:rFonts w:ascii="Verdana" w:eastAsia="Verdana" w:hAnsi="Verdana" w:cs="Verdana"/>
              </w:rPr>
              <w:t>Código</w:t>
            </w:r>
            <w:r>
              <w:rPr>
                <w:rFonts w:ascii="Verdana" w:eastAsia="Verdana" w:hAnsi="Verdana" w:cs="Verdana"/>
              </w:rPr>
              <w:t xml:space="preserve"> Rubik.</w:t>
            </w:r>
          </w:p>
          <w:p w:rsidR="00A843A0" w:rsidRDefault="00A843A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A843A0" w:rsidRDefault="00B85A68"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t>º 5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993"/>
        <w:gridCol w:w="5786"/>
      </w:tblGrid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:rsidR="00A843A0" w:rsidRDefault="00B85A6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Juan Rojas, Jari Marchant, Daniela Gallegos y Dereck Cañipa.  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:rsidR="00A843A0" w:rsidRDefault="00935D92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empezó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planificación del proyecto de la asignatura. Empezamos con el primer proceso, el cual consiste en la construcción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del robot de Lego, al cual programaremos durante el transcurso del semestre.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:rsidR="00A843A0" w:rsidRDefault="00935D92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Empezar la investigación correspondiente al código necesario para que nuestro robot pueda cumplir con el objetivo planteado.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35D92" w:rsidRPr="006C7F26" w:rsidRDefault="00935D92" w:rsidP="006C7F26">
            <w:pPr>
              <w:rPr>
                <w:rFonts w:ascii="Verdana" w:hAnsi="Verdana"/>
                <w:sz w:val="20"/>
                <w:szCs w:val="20"/>
              </w:rPr>
            </w:pPr>
            <w:r w:rsidRPr="006C7F26">
              <w:rPr>
                <w:rFonts w:ascii="Verdana" w:hAnsi="Verdana"/>
                <w:sz w:val="20"/>
                <w:szCs w:val="20"/>
              </w:rPr>
              <w:t>La falta de piezas necesarias para poder terminar la construcción del robot, el cuál es un problema prioritario a resolver.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86" w:type="dxa"/>
          </w:tcPr>
          <w:p w:rsidR="00935D92" w:rsidRDefault="00935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05/09/2017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86" w:type="dxa"/>
          </w:tcPr>
          <w:p w:rsidR="00935D92" w:rsidRDefault="0008372F" w:rsidP="00935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 w:rsidR="00B85A68">
              <w:t xml:space="preserve"> </w:t>
            </w:r>
            <w:r w:rsidR="00F930C0"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ealización de bitácoras:</w:t>
            </w:r>
          </w:p>
          <w:p w:rsidR="00935D92" w:rsidRDefault="00935D92" w:rsidP="00935D92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y completar las bitácoras semanales.</w:t>
            </w:r>
          </w:p>
          <w:p w:rsidR="00935D92" w:rsidRPr="0008372F" w:rsidRDefault="0008372F" w:rsidP="00935D92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Juan Rojas y J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archant)</w:t>
            </w:r>
          </w:p>
          <w:p w:rsidR="00935D92" w:rsidRPr="0008372F" w:rsidRDefault="00935D92" w:rsidP="00935D92">
            <w:pPr>
              <w:rPr>
                <w:rFonts w:ascii="Verdana" w:hAnsi="Verdana"/>
                <w:sz w:val="20"/>
                <w:szCs w:val="20"/>
              </w:rPr>
            </w:pPr>
          </w:p>
          <w:p w:rsidR="00A843A0" w:rsidRPr="006C7F26" w:rsidRDefault="0008372F" w:rsidP="006C7F26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6C7F26">
              <w:rPr>
                <w:rFonts w:ascii="Verdana" w:hAnsi="Verdana"/>
                <w:sz w:val="20"/>
                <w:szCs w:val="20"/>
              </w:rPr>
              <w:t>Construcción de robot y sus funciones:</w:t>
            </w:r>
          </w:p>
          <w:p w:rsidR="0008372F" w:rsidRPr="0008372F" w:rsidRDefault="0008372F" w:rsidP="0008372F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08372F">
              <w:rPr>
                <w:rFonts w:ascii="Verdana" w:hAnsi="Verdana"/>
                <w:sz w:val="20"/>
                <w:szCs w:val="20"/>
              </w:rPr>
              <w:t>Construcción física del robot para cumplir su objetivo fijado.</w:t>
            </w:r>
          </w:p>
          <w:p w:rsidR="0008372F" w:rsidRPr="0008372F" w:rsidRDefault="0008372F" w:rsidP="0008372F">
            <w:pPr>
              <w:pStyle w:val="Prrafodelist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8372F">
              <w:rPr>
                <w:rFonts w:ascii="Verdana" w:hAnsi="Verdana"/>
                <w:sz w:val="20"/>
                <w:szCs w:val="20"/>
              </w:rPr>
              <w:t>Programación del robot para la presentación y práctica de la mejor función.</w:t>
            </w:r>
          </w:p>
          <w:p w:rsidR="0008372F" w:rsidRPr="0008372F" w:rsidRDefault="0008372F" w:rsidP="0008372F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Juan Rojas , J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, Daniela Gallegos y Dereck Cañipa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08372F" w:rsidRPr="0008372F" w:rsidRDefault="0008372F" w:rsidP="0008372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08372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86" w:type="dxa"/>
          </w:tcPr>
          <w:p w:rsidR="00A843A0" w:rsidRPr="00F07D58" w:rsidRDefault="0008372F" w:rsidP="00F07D58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 w:rsidRPr="00F07D58">
              <w:rPr>
                <w:rFonts w:ascii="Verdana" w:eastAsia="Verdana" w:hAnsi="Verdana" w:cs="Verdana"/>
                <w:sz w:val="20"/>
                <w:szCs w:val="20"/>
              </w:rPr>
              <w:t>Análisis sobre el diseño de</w:t>
            </w:r>
            <w:r w:rsidR="00F07D58"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 w:rsidRPr="00F07D58">
              <w:rPr>
                <w:rFonts w:ascii="Verdana" w:eastAsia="Verdana" w:hAnsi="Verdana" w:cs="Verdana"/>
                <w:sz w:val="20"/>
                <w:szCs w:val="20"/>
              </w:rPr>
              <w:t>robot</w:t>
            </w:r>
          </w:p>
          <w:p w:rsidR="00F07D58" w:rsidRDefault="00F07D58" w:rsidP="0008372F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Mejoramiento de la estructura física del robot</w:t>
            </w:r>
            <w:r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A843A0" w:rsidRPr="00F07D58" w:rsidRDefault="00F07D58" w:rsidP="00F07D58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 w:rsidRPr="00F07D58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B85A68"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8372F"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Primeros códigos para la programación final del </w:t>
            </w:r>
            <w:r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        </w:t>
            </w:r>
            <w:r w:rsidR="0008372F" w:rsidRPr="00F07D58">
              <w:rPr>
                <w:rFonts w:ascii="Verdana" w:eastAsia="Verdana" w:hAnsi="Verdana" w:cs="Verdana"/>
                <w:sz w:val="20"/>
                <w:szCs w:val="20"/>
              </w:rPr>
              <w:t xml:space="preserve">robot 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sectPr w:rsidR="00A843A0">
      <w:headerReference w:type="default" r:id="rId7"/>
      <w:pgSz w:w="12242" w:h="15842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50" w:rsidRDefault="00DF2250">
      <w:r>
        <w:separator/>
      </w:r>
    </w:p>
  </w:endnote>
  <w:endnote w:type="continuationSeparator" w:id="0">
    <w:p w:rsidR="00DF2250" w:rsidRDefault="00DF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50" w:rsidRDefault="00DF2250">
      <w:r>
        <w:separator/>
      </w:r>
    </w:p>
  </w:footnote>
  <w:footnote w:type="continuationSeparator" w:id="0">
    <w:p w:rsidR="00DF2250" w:rsidRDefault="00DF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A0" w:rsidRDefault="00A843A0">
    <w:pPr>
      <w:widowControl w:val="0"/>
      <w:spacing w:before="420"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843A0">
      <w:trPr>
        <w:jc w:val="center"/>
      </w:trPr>
      <w:tc>
        <w:tcPr>
          <w:tcW w:w="1013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ESCUELA UNIVERSITARIA DE INGENIERÍA INDUSTRIAL, INFORMÁTICA Y DE SISTEMAS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>
                <wp:extent cx="1333500" cy="7048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43A0" w:rsidRDefault="00A843A0">
    <w:pPr>
      <w:tabs>
        <w:tab w:val="center" w:pos="4252"/>
        <w:tab w:val="right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67776"/>
    <w:multiLevelType w:val="hybridMultilevel"/>
    <w:tmpl w:val="EACA068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A23"/>
    <w:multiLevelType w:val="multilevel"/>
    <w:tmpl w:val="C2E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82AFE"/>
    <w:multiLevelType w:val="hybridMultilevel"/>
    <w:tmpl w:val="C5A27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0E0E"/>
    <w:multiLevelType w:val="multilevel"/>
    <w:tmpl w:val="A4922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A916D1"/>
    <w:multiLevelType w:val="multilevel"/>
    <w:tmpl w:val="FB9648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3B26019"/>
    <w:multiLevelType w:val="multilevel"/>
    <w:tmpl w:val="B3E05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6B642EFC"/>
    <w:multiLevelType w:val="multilevel"/>
    <w:tmpl w:val="479821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6F457C32"/>
    <w:multiLevelType w:val="hybridMultilevel"/>
    <w:tmpl w:val="48BCE8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C613B"/>
    <w:multiLevelType w:val="hybridMultilevel"/>
    <w:tmpl w:val="86B65E88"/>
    <w:lvl w:ilvl="0" w:tplc="46E2CD1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0"/>
    <w:rsid w:val="0008372F"/>
    <w:rsid w:val="00173833"/>
    <w:rsid w:val="005271EF"/>
    <w:rsid w:val="006C7F26"/>
    <w:rsid w:val="00935D92"/>
    <w:rsid w:val="00A843A0"/>
    <w:rsid w:val="00B85A68"/>
    <w:rsid w:val="00BA1875"/>
    <w:rsid w:val="00DF2250"/>
    <w:rsid w:val="00F07D5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0F3BE-D289-4C2E-9AA6-75DF7C1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3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2017-08-31T14:55:00Z</dcterms:created>
  <dcterms:modified xsi:type="dcterms:W3CDTF">2017-08-31T14:55:00Z</dcterms:modified>
</cp:coreProperties>
</file>