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Style w:val="a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3"/>
        <w:gridCol w:w="8300"/>
      </w:tblGrid>
      <w:tr>
        <w:trPr/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Golfennheimer V1</w:t>
            </w:r>
          </w:p>
        </w:tc>
      </w:tr>
      <w:tr>
        <w:trPr/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 xml:space="preserve">GRUPO 1, 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Agosto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Septiembre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Construcción del robot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mayormente finalizada, necesitando reajustes para su funcionamiento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Bloque EV3 MINDSTORMS conectado a Linux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Código ejecutado exitosamente en bloque.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Rediseñar robot para facilitar movimiento.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Completar la página Wiki del proyecto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Realizar el informe del proyecto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Completar código que permita el funcionamiento del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¿Que ajustes necesita el robot para su funcionamiento?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¿Como se hará funcionar el mecanismo de Golf en nuestro robot?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28/08/2022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Ajustes finales al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Rediseñar el robot.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en la wiki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la bitácora semanal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Fernando Pizarro).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el código.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Katalina Oviedo, Fernando Pizarro).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Reajustes del robot.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Programación en Python.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4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85pt;height:59.05pt;mso-wrap-distance-right:0pt" filled="f" o:ole="">
                <v:imagedata r:id="rId2" o:title=""/>
              </v:shape>
              <o:OLEObject Type="Embed" ProgID="MSPhotoEd.3" ShapeID="ole_rId1" DrawAspect="Content" ObjectID="_1437844288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LibreOffice/7.5.4.2$Windows_X86_64 LibreOffice_project/36ccfdc35048b057fd9854c757a8b67ec53977b6</Application>
  <AppVersion>15.0000</AppVersion>
  <Pages>1</Pages>
  <Words>209</Words>
  <Characters>1223</Characters>
  <CharactersWithSpaces>1374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2023-08-18T16:11:00Z</dcterms:created>
  <dc:creator>PC01</dc:creator>
  <dc:description/>
  <dc:language>es-CL</dc:language>
  <cp:lastModifiedBy/>
  <dcterms:modified xsi:type="dcterms:W3CDTF">2023-09-03T17:08:05Z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