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pPr>
      <w:r>
        <w:rPr/>
      </w:r>
    </w:p>
    <w:p>
      <w:pPr>
        <w:pStyle w:val="Normal"/>
        <w:jc w:val="center"/>
        <w:rPr>
          <w:rFonts w:ascii="Verdana" w:hAnsi="Verdana" w:eastAsia="Verdana" w:cs="Verdana"/>
          <w:b/>
          <w:b/>
          <w:sz w:val="20"/>
          <w:szCs w:val="20"/>
        </w:rPr>
      </w:pPr>
      <w:r>
        <w:rPr>
          <w:rFonts w:eastAsia="Verdana" w:cs="Verdana" w:ascii="Verdana" w:hAnsi="Verdana"/>
          <w:b/>
        </w:rPr>
        <w:t>BITÁCORA DE AVANCE</w:t>
      </w:r>
    </w:p>
    <w:p>
      <w:pPr>
        <w:pStyle w:val="Normal"/>
        <w:ind w:left="720" w:hanging="0"/>
        <w:rPr>
          <w:rFonts w:ascii="Verdana" w:hAnsi="Verdana" w:eastAsia="Verdana" w:cs="Verdana"/>
        </w:rPr>
      </w:pPr>
      <w:r>
        <w:rPr>
          <w:rFonts w:eastAsia="Verdana" w:cs="Verdana" w:ascii="Verdana" w:hAnsi="Verdana"/>
          <w:sz w:val="20"/>
          <w:szCs w:val="20"/>
        </w:rPr>
        <w:t>http://pomerape.uta.cl/redmine/</w:t>
      </w:r>
    </w:p>
    <w:tbl>
      <w:tblPr>
        <w:tblStyle w:val="a2"/>
        <w:tblW w:w="9964"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664"/>
        <w:gridCol w:w="8299"/>
      </w:tblGrid>
      <w:tr>
        <w:trPr/>
        <w:tc>
          <w:tcPr>
            <w:tcW w:w="16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CURSO:</w:t>
            </w:r>
          </w:p>
        </w:tc>
        <w:tc>
          <w:tcPr>
            <w:tcW w:w="829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Proyectos 1</w:t>
            </w:r>
          </w:p>
        </w:tc>
      </w:tr>
      <w:tr>
        <w:trPr/>
        <w:tc>
          <w:tcPr>
            <w:tcW w:w="16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PROYECTO:</w:t>
            </w:r>
          </w:p>
        </w:tc>
        <w:tc>
          <w:tcPr>
            <w:tcW w:w="829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Proyecto Ametralladora ev3</w:t>
            </w:r>
          </w:p>
        </w:tc>
      </w:tr>
      <w:tr>
        <w:trPr/>
        <w:tc>
          <w:tcPr>
            <w:tcW w:w="16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GRUPO:</w:t>
            </w:r>
          </w:p>
        </w:tc>
        <w:tc>
          <w:tcPr>
            <w:tcW w:w="829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(3ª) PINWINe</w:t>
            </w:r>
          </w:p>
        </w:tc>
      </w:tr>
    </w:tbl>
    <w:p>
      <w:pPr>
        <w:pStyle w:val="Normal"/>
        <w:rPr>
          <w:rFonts w:ascii="Verdana" w:hAnsi="Verdana" w:eastAsia="Verdana" w:cs="Verdana"/>
          <w:sz w:val="20"/>
          <w:szCs w:val="20"/>
        </w:rPr>
      </w:pPr>
      <w:r>
        <w:rPr>
          <w:rFonts w:eastAsia="Verdana" w:cs="Verdana" w:ascii="Verdana" w:hAnsi="Verdana"/>
          <w:sz w:val="20"/>
          <w:szCs w:val="20"/>
        </w:rPr>
      </w:r>
    </w:p>
    <w:tbl>
      <w:tblPr>
        <w:tblStyle w:val="a3"/>
        <w:tblW w:w="9964"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379"/>
        <w:gridCol w:w="7584"/>
      </w:tblGrid>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t>FECHA DE SESIÓN:</w:t>
            </w:r>
          </w:p>
          <w:p>
            <w:pPr>
              <w:pStyle w:val="Normal"/>
              <w:widowControl w:val="false"/>
              <w:rPr>
                <w:rFonts w:ascii="Verdana" w:hAnsi="Verdana" w:eastAsia="Verdana" w:cs="Verdana"/>
                <w:b/>
                <w:b/>
                <w:sz w:val="20"/>
                <w:szCs w:val="20"/>
              </w:rPr>
            </w:pPr>
            <w:r>
              <w:rPr>
                <w:rFonts w:eastAsia="Verdana" w:cs="Verdana" w:ascii="Verdana" w:hAnsi="Verdana"/>
                <w:b/>
                <w:sz w:val="20"/>
                <w:szCs w:val="20"/>
              </w:rPr>
              <w:t>JUEVES 10/11</w:t>
            </w:r>
          </w:p>
        </w:tc>
        <w:tc>
          <w:tcPr>
            <w:tcW w:w="758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0"/>
                <w:szCs w:val="20"/>
              </w:rPr>
            </w:pPr>
            <w:r>
              <w:rPr>
                <w:rFonts w:eastAsia="Verdana" w:cs="Verdana" w:ascii="Verdana" w:hAnsi="Verdana"/>
                <w:sz w:val="20"/>
                <w:szCs w:val="20"/>
              </w:rPr>
              <w:t>ASISTENTES: Daniel Alday, Benjamín Gómez, Francisco Pantoja, Tomás Silva</w:t>
            </w:r>
          </w:p>
        </w:tc>
      </w:tr>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t>DESARROLLO</w:t>
            </w:r>
          </w:p>
        </w:tc>
        <w:tc>
          <w:tcPr>
            <w:tcW w:w="7584" w:type="dxa"/>
            <w:tcBorders>
              <w:top w:val="single" w:sz="6" w:space="0" w:color="000000"/>
              <w:left w:val="single" w:sz="6" w:space="0" w:color="000000"/>
              <w:bottom w:val="single" w:sz="4" w:space="0" w:color="000000"/>
              <w:right w:val="single" w:sz="6" w:space="0" w:color="000000"/>
            </w:tcBorders>
          </w:tcPr>
          <w:p>
            <w:pPr>
              <w:pStyle w:val="ListParagraph"/>
              <w:widowControl w:val="false"/>
              <w:numPr>
                <w:ilvl w:val="0"/>
                <w:numId w:val="5"/>
              </w:numPr>
              <w:ind w:left="333" w:hanging="333"/>
              <w:jc w:val="both"/>
              <w:rPr>
                <w:rFonts w:ascii="Verdana" w:hAnsi="Verdana" w:eastAsia="Verdana" w:cs="Verdana"/>
                <w:sz w:val="20"/>
                <w:szCs w:val="20"/>
              </w:rPr>
            </w:pPr>
            <w:r>
              <w:rPr>
                <w:rFonts w:eastAsia="Verdana" w:cs="Verdana" w:ascii="Verdana" w:hAnsi="Verdana"/>
                <w:sz w:val="20"/>
                <w:szCs w:val="20"/>
              </w:rPr>
              <w:t>Oficialmente se terminó el desarrollo físico del robot. En este punto solo se analizan posibles problemas que el robot pueda tener en su funcionamiento. Los esfuerzos actuales se dedicarán al desarrollo de los documentos finales del proyecto</w:t>
            </w:r>
          </w:p>
          <w:p>
            <w:pPr>
              <w:pStyle w:val="ListParagraph"/>
              <w:widowControl w:val="false"/>
              <w:numPr>
                <w:ilvl w:val="1"/>
                <w:numId w:val="5"/>
              </w:numPr>
              <w:bidi w:val="0"/>
              <w:spacing w:before="0" w:after="0"/>
              <w:ind w:left="510" w:right="0" w:hanging="340"/>
              <w:contextualSpacing/>
              <w:jc w:val="both"/>
              <w:rPr>
                <w:rFonts w:ascii="Verdana" w:hAnsi="Verdana" w:eastAsia="Verdana" w:cs="Verdana"/>
                <w:sz w:val="20"/>
                <w:szCs w:val="20"/>
              </w:rPr>
            </w:pPr>
            <w:r>
              <w:rPr>
                <w:rFonts w:eastAsia="Verdana" w:cs="Verdana" w:ascii="Verdana" w:hAnsi="Verdana"/>
                <w:sz w:val="20"/>
                <w:szCs w:val="20"/>
              </w:rPr>
              <w:t xml:space="preserve">Se empezó a desarrollar el manual de usuario, explicando cómo se usa el robot. </w:t>
            </w:r>
            <w:r>
              <w:rPr>
                <w:rFonts w:eastAsia="Verdana" w:cs="Verdana" w:ascii="Verdana" w:hAnsi="Verdana"/>
                <w:sz w:val="20"/>
                <w:szCs w:val="20"/>
              </w:rPr>
              <w:t>Se seguirá también el estándar IEEE 730-2002 y el IEEE 1063-2001 para facilitar su redacción.</w:t>
            </w:r>
          </w:p>
          <w:p>
            <w:pPr>
              <w:pStyle w:val="ListParagraph"/>
              <w:widowControl w:val="false"/>
              <w:numPr>
                <w:ilvl w:val="1"/>
                <w:numId w:val="5"/>
              </w:numPr>
              <w:bidi w:val="0"/>
              <w:spacing w:before="0" w:after="0"/>
              <w:ind w:left="510" w:right="0" w:hanging="340"/>
              <w:contextualSpacing/>
              <w:jc w:val="both"/>
              <w:rPr>
                <w:rFonts w:ascii="Verdana" w:hAnsi="Verdana" w:eastAsia="Verdana" w:cs="Verdana"/>
                <w:sz w:val="20"/>
                <w:szCs w:val="20"/>
              </w:rPr>
            </w:pPr>
            <w:r>
              <w:rPr>
                <w:rFonts w:eastAsia="Verdana" w:cs="Verdana" w:ascii="Verdana" w:hAnsi="Verdana"/>
                <w:sz w:val="20"/>
                <w:szCs w:val="20"/>
              </w:rPr>
              <w:t>Se empezó a redactar el informe y a construir la presentación final, enfocándose en los resultados que se obtuvieron del proyecto.</w:t>
            </w:r>
          </w:p>
        </w:tc>
      </w:tr>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t>SUGERENCIAS</w:t>
            </w:r>
          </w:p>
        </w:tc>
        <w:tc>
          <w:tcPr>
            <w:tcW w:w="7584" w:type="dxa"/>
            <w:tcBorders>
              <w:top w:val="single" w:sz="4" w:space="0" w:color="000000"/>
              <w:left w:val="single" w:sz="6" w:space="0" w:color="000000"/>
              <w:bottom w:val="single" w:sz="6" w:space="0" w:color="000000"/>
              <w:right w:val="single" w:sz="6" w:space="0" w:color="000000"/>
            </w:tcBorders>
          </w:tcPr>
          <w:p>
            <w:pPr>
              <w:pStyle w:val="Normal"/>
              <w:widowControl w:val="false"/>
              <w:numPr>
                <w:ilvl w:val="0"/>
                <w:numId w:val="3"/>
              </w:numPr>
              <w:pBdr/>
              <w:jc w:val="both"/>
              <w:rPr>
                <w:rFonts w:ascii="Verdana" w:hAnsi="Verdana" w:eastAsia="Verdana" w:cs="Verdana"/>
                <w:sz w:val="20"/>
                <w:szCs w:val="20"/>
              </w:rPr>
            </w:pPr>
            <w:r>
              <w:rPr>
                <w:rFonts w:eastAsia="Verdana" w:cs="Verdana" w:ascii="Verdana" w:hAnsi="Verdana"/>
                <w:sz w:val="20"/>
                <w:szCs w:val="20"/>
              </w:rPr>
              <w:t>Se requiere darle un enfoque máximo a la wiki y al desarrollo dentro de Redmine.</w:t>
            </w:r>
          </w:p>
        </w:tc>
      </w:tr>
      <w:tr>
        <w:trPr/>
        <w:tc>
          <w:tcPr>
            <w:tcW w:w="2379" w:type="dxa"/>
            <w:tcBorders>
              <w:top w:val="single" w:sz="6" w:space="0" w:color="000000"/>
              <w:left w:val="single" w:sz="6" w:space="0" w:color="000000"/>
              <w:bottom w:val="single" w:sz="4"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t>CUESTIONES A RESOLVER</w:t>
            </w:r>
          </w:p>
        </w:tc>
        <w:tc>
          <w:tcPr>
            <w:tcW w:w="7584" w:type="dxa"/>
            <w:tcBorders>
              <w:top w:val="single" w:sz="6" w:space="0" w:color="000000"/>
              <w:left w:val="single" w:sz="6" w:space="0" w:color="000000"/>
              <w:bottom w:val="single" w:sz="4" w:space="0" w:color="000000"/>
              <w:right w:val="single" w:sz="6" w:space="0" w:color="000000"/>
            </w:tcBorders>
          </w:tcPr>
          <w:p>
            <w:pPr>
              <w:pStyle w:val="Normal"/>
              <w:widowControl w:val="false"/>
              <w:numPr>
                <w:ilvl w:val="0"/>
                <w:numId w:val="4"/>
              </w:numPr>
              <w:pBdr/>
              <w:rPr>
                <w:rFonts w:ascii="Verdana" w:hAnsi="Verdana" w:eastAsia="Verdana" w:cs="Verdana"/>
                <w:color w:val="000000"/>
                <w:sz w:val="20"/>
                <w:szCs w:val="20"/>
              </w:rPr>
            </w:pPr>
            <w:r>
              <w:rPr>
                <w:rFonts w:eastAsia="Verdana" w:cs="Verdana" w:ascii="Verdana" w:hAnsi="Verdana"/>
                <w:color w:val="000000"/>
                <w:sz w:val="20"/>
                <w:szCs w:val="20"/>
              </w:rPr>
              <w:t>¿Qué presentar? ¿Y cómo? El tema y la dinámica de la presentación son importantes para la realización, debemos concretar esto lo más antes posible.</w:t>
            </w:r>
          </w:p>
          <w:p>
            <w:pPr>
              <w:pStyle w:val="Normal"/>
              <w:widowControl w:val="false"/>
              <w:numPr>
                <w:ilvl w:val="0"/>
                <w:numId w:val="4"/>
              </w:numPr>
              <w:pBdr/>
              <w:rPr>
                <w:rFonts w:ascii="Verdana" w:hAnsi="Verdana" w:eastAsia="Verdana" w:cs="Verdana"/>
                <w:color w:val="000000"/>
                <w:sz w:val="20"/>
                <w:szCs w:val="20"/>
              </w:rPr>
            </w:pPr>
            <w:r>
              <w:rPr>
                <w:rFonts w:eastAsia="Verdana" w:cs="Verdana" w:ascii="Verdana" w:hAnsi="Verdana"/>
                <w:color w:val="000000"/>
                <w:sz w:val="20"/>
                <w:szCs w:val="20"/>
              </w:rPr>
              <w:t>Los estándares para la redacción del manual de usuario son extensos, ¿Cómo compilar toda esa información y transformarla a un formato más comprensible y fácil de leer? La información que tienen estos documentos es valiosa, pero leerlos de inicio a fin nos traerá más pesadez que utilidad.</w:t>
            </w:r>
          </w:p>
        </w:tc>
      </w:tr>
    </w:tbl>
    <w:p>
      <w:pPr>
        <w:pStyle w:val="Normal"/>
        <w:rPr>
          <w:sz w:val="20"/>
          <w:szCs w:val="20"/>
        </w:rPr>
      </w:pPr>
      <w:r>
        <w:rPr>
          <w:sz w:val="20"/>
          <w:szCs w:val="20"/>
        </w:rPr>
      </w:r>
    </w:p>
    <w:tbl>
      <w:tblPr>
        <w:tblStyle w:val="a3"/>
        <w:tblW w:w="9964"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379"/>
        <w:gridCol w:w="2008"/>
        <w:gridCol w:w="5577"/>
      </w:tblGrid>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t>PRÓXIMA REUNIÓN</w:t>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b/>
                <w:b/>
                <w:sz w:val="20"/>
                <w:szCs w:val="20"/>
              </w:rPr>
            </w:pPr>
            <w:r>
              <w:rPr>
                <w:rFonts w:eastAsia="Verdana" w:cs="Verdana" w:ascii="Verdana" w:hAnsi="Verdana"/>
                <w:b/>
                <w:sz w:val="20"/>
                <w:szCs w:val="20"/>
              </w:rPr>
              <w:t>FECHA</w:t>
            </w:r>
          </w:p>
        </w:tc>
        <w:tc>
          <w:tcPr>
            <w:tcW w:w="557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0"/>
                <w:szCs w:val="20"/>
              </w:rPr>
            </w:pPr>
            <w:r>
              <w:rPr>
                <w:rFonts w:eastAsia="Verdana" w:cs="Verdana" w:ascii="Verdana" w:hAnsi="Verdana"/>
                <w:sz w:val="20"/>
                <w:szCs w:val="20"/>
              </w:rPr>
              <w:t>17 de Noviembre</w:t>
            </w:r>
          </w:p>
        </w:tc>
      </w:tr>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900" w:leader="none"/>
              </w:tabs>
              <w:rPr>
                <w:rFonts w:ascii="Verdana" w:hAnsi="Verdana" w:eastAsia="Verdana" w:cs="Verdana"/>
                <w:b/>
                <w:b/>
                <w:sz w:val="20"/>
                <w:szCs w:val="20"/>
              </w:rPr>
            </w:pPr>
            <w:r>
              <w:rPr>
                <w:rFonts w:eastAsia="Verdana" w:cs="Verdana" w:ascii="Verdana" w:hAnsi="Verdana"/>
                <w:b/>
                <w:sz w:val="20"/>
                <w:szCs w:val="20"/>
              </w:rPr>
              <w:t>TAREAS Y RESPONSABLES</w:t>
            </w:r>
          </w:p>
        </w:tc>
        <w:tc>
          <w:tcPr>
            <w:tcW w:w="5577"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6"/>
              </w:numPr>
              <w:pBdr/>
              <w:rPr>
                <w:rFonts w:ascii="Verdana" w:hAnsi="Verdana" w:eastAsia="Verdana" w:cs="Verdana"/>
                <w:color w:val="000000"/>
                <w:sz w:val="20"/>
                <w:szCs w:val="20"/>
              </w:rPr>
            </w:pPr>
            <w:r>
              <w:rPr>
                <w:rFonts w:eastAsia="Verdana" w:cs="Verdana" w:ascii="Verdana" w:hAnsi="Verdana"/>
                <w:color w:val="000000"/>
                <w:sz w:val="20"/>
                <w:szCs w:val="20"/>
              </w:rPr>
              <w:t xml:space="preserve">Redacción del Manual y manejo de documentos relacionados. </w:t>
            </w:r>
            <w:r>
              <w:rPr>
                <w:rFonts w:eastAsia="Verdana" w:cs="Verdana" w:ascii="Verdana" w:hAnsi="Verdana"/>
                <w:b/>
                <w:bCs/>
                <w:color w:val="000000"/>
                <w:sz w:val="20"/>
                <w:szCs w:val="20"/>
              </w:rPr>
              <w:t xml:space="preserve">R: </w:t>
            </w:r>
            <w:r>
              <w:rPr>
                <w:rFonts w:eastAsia="Verdana" w:cs="Verdana" w:ascii="Verdana" w:hAnsi="Verdana"/>
                <w:b w:val="false"/>
                <w:bCs w:val="false"/>
                <w:color w:val="000000"/>
                <w:sz w:val="20"/>
                <w:szCs w:val="20"/>
              </w:rPr>
              <w:t>Daniel Alday, Benjamín Gómez</w:t>
            </w:r>
          </w:p>
          <w:p>
            <w:pPr>
              <w:pStyle w:val="ListParagraph"/>
              <w:widowControl w:val="false"/>
              <w:numPr>
                <w:ilvl w:val="0"/>
                <w:numId w:val="6"/>
              </w:numPr>
              <w:pBdr/>
              <w:rPr>
                <w:rFonts w:ascii="Verdana" w:hAnsi="Verdana" w:eastAsia="Verdana" w:cs="Verdana"/>
                <w:color w:val="000000"/>
                <w:sz w:val="20"/>
                <w:szCs w:val="20"/>
              </w:rPr>
            </w:pPr>
            <w:r>
              <w:rPr>
                <w:rFonts w:eastAsia="Verdana" w:cs="Verdana" w:ascii="Verdana" w:hAnsi="Verdana"/>
                <w:b w:val="false"/>
                <w:bCs w:val="false"/>
                <w:color w:val="000000"/>
                <w:sz w:val="20"/>
                <w:szCs w:val="20"/>
              </w:rPr>
              <w:t xml:space="preserve">Redacción del Informe y construcción de la presentación final. </w:t>
            </w:r>
            <w:r>
              <w:rPr>
                <w:rFonts w:eastAsia="Verdana" w:cs="Verdana" w:ascii="Verdana" w:hAnsi="Verdana"/>
                <w:b/>
                <w:bCs/>
                <w:color w:val="000000"/>
                <w:sz w:val="20"/>
                <w:szCs w:val="20"/>
              </w:rPr>
              <w:t xml:space="preserve">R: </w:t>
            </w:r>
            <w:r>
              <w:rPr>
                <w:rFonts w:eastAsia="Verdana" w:cs="Verdana" w:ascii="Verdana" w:hAnsi="Verdana"/>
                <w:b w:val="false"/>
                <w:bCs w:val="false"/>
                <w:color w:val="000000"/>
                <w:sz w:val="20"/>
                <w:szCs w:val="20"/>
              </w:rPr>
              <w:t>Tomás Silva, Francisco Pantoja</w:t>
            </w:r>
          </w:p>
        </w:tc>
      </w:tr>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900" w:leader="none"/>
              </w:tabs>
              <w:rPr>
                <w:rFonts w:ascii="Verdana" w:hAnsi="Verdana" w:eastAsia="Verdana" w:cs="Verdana"/>
                <w:b/>
                <w:b/>
                <w:sz w:val="20"/>
                <w:szCs w:val="20"/>
              </w:rPr>
            </w:pPr>
            <w:r>
              <w:rPr>
                <w:rFonts w:eastAsia="Verdana" w:cs="Verdana" w:ascii="Verdana" w:hAnsi="Verdana"/>
                <w:b/>
                <w:sz w:val="20"/>
                <w:szCs w:val="20"/>
              </w:rPr>
              <w:t>TEMAS A TRATAR</w:t>
            </w:r>
          </w:p>
        </w:tc>
        <w:tc>
          <w:tcPr>
            <w:tcW w:w="557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2"/>
              </w:numPr>
              <w:pBdr/>
              <w:ind w:left="325" w:hanging="325"/>
              <w:rPr>
                <w:rFonts w:ascii="Verdana" w:hAnsi="Verdana" w:eastAsia="Verdana" w:cs="Verdana"/>
                <w:sz w:val="20"/>
                <w:szCs w:val="20"/>
              </w:rPr>
            </w:pPr>
            <w:r>
              <w:rPr>
                <w:rFonts w:eastAsia="Verdana" w:cs="Verdana" w:ascii="Verdana" w:hAnsi="Verdana"/>
                <w:sz w:val="20"/>
                <w:szCs w:val="20"/>
              </w:rPr>
              <w:t>Estándares de redacción, ¿Quién los compila y resume?</w:t>
            </w:r>
          </w:p>
          <w:p>
            <w:pPr>
              <w:pStyle w:val="Normal"/>
              <w:widowControl w:val="false"/>
              <w:numPr>
                <w:ilvl w:val="0"/>
                <w:numId w:val="2"/>
              </w:numPr>
              <w:pBdr/>
              <w:ind w:left="325" w:hanging="325"/>
              <w:rPr>
                <w:rFonts w:ascii="Verdana" w:hAnsi="Verdana" w:eastAsia="Verdana" w:cs="Verdana"/>
                <w:sz w:val="20"/>
                <w:szCs w:val="20"/>
              </w:rPr>
            </w:pPr>
            <w:r>
              <w:rPr>
                <w:rFonts w:eastAsia="Verdana" w:cs="Verdana" w:ascii="Verdana" w:hAnsi="Verdana"/>
                <w:sz w:val="20"/>
                <w:szCs w:val="20"/>
              </w:rPr>
              <w:t>¿Qué presentamos? Decidir orden y formato de presentación.</w:t>
            </w:r>
          </w:p>
        </w:tc>
      </w:tr>
    </w:tbl>
    <w:p>
      <w:pPr>
        <w:pStyle w:val="Normal"/>
        <w:rPr>
          <w:rFonts w:ascii="Verdana" w:hAnsi="Verdana" w:eastAsia="Verdana" w:cs="Verdana"/>
        </w:rPr>
      </w:pPr>
      <w:r>
        <w:rPr/>
      </w:r>
    </w:p>
    <w:sectPr>
      <w:headerReference w:type="default" r:id="rId2"/>
      <w:type w:val="nextPage"/>
      <w:pgSz w:w="12240" w:h="15840"/>
      <w:pgMar w:left="1134" w:right="1134" w:gutter="0" w:header="42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Narrow">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Tahoma">
    <w:charset w:val="01"/>
    <w:family w:val="roman"/>
    <w:pitch w:val="variable"/>
  </w:font>
  <w:font w:name="Georgia">
    <w:charset w:val="01"/>
    <w:family w:val="roman"/>
    <w:pitch w:val="variable"/>
  </w:font>
  <w:font w:name="Verdana">
    <w:charset w:val="01"/>
    <w:family w:val="roman"/>
    <w:pitch w:val="variable"/>
  </w:font>
  <w:font w:name="Trebuchet MS">
    <w:charset w:val="01"/>
    <w:family w:val="roman"/>
    <w:pitch w:val="variable"/>
  </w:font>
  <w:font w:name="Noto Sans Symbols">
    <w:charset w:val="01"/>
    <w:family w:val="swiss"/>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spacing w:lineRule="auto" w:line="276"/>
      <w:rPr>
        <w:rFonts w:ascii="Verdana" w:hAnsi="Verdana" w:eastAsia="Verdana" w:cs="Verdana"/>
      </w:rPr>
    </w:pPr>
    <w:r>
      <w:rPr>
        <w:rFonts w:eastAsia="Verdana" w:cs="Verdana" w:ascii="Verdana" w:hAnsi="Verdana"/>
      </w:rPr>
    </w:r>
  </w:p>
  <w:tbl>
    <w:tblPr>
      <w:tblStyle w:val="a4"/>
      <w:tblW w:w="9974"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1013"/>
      <w:gridCol w:w="6645"/>
      <w:gridCol w:w="2316"/>
    </w:tblGrid>
    <w:tr>
      <w:trPr/>
      <w:tc>
        <w:tcPr>
          <w:tcW w:w="1013" w:type="dxa"/>
          <w:tcBorders>
            <w:bottom w:val="single" w:sz="6" w:space="0" w:color="000000"/>
          </w:tcBorders>
          <w:vAlign w:val="center"/>
        </w:tcPr>
        <w:p>
          <w:pPr>
            <w:pStyle w:val="Normal"/>
            <w:widowControl w:val="false"/>
            <w:jc w:val="center"/>
            <w:rPr>
              <w:rFonts w:ascii="Trebuchet MS" w:hAnsi="Trebuchet MS" w:eastAsia="Trebuchet MS" w:cs="Trebuchet MS"/>
              <w:sz w:val="20"/>
              <w:szCs w:val="20"/>
            </w:rPr>
          </w:pPr>
          <w:r>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40pt;height:59.5pt;mso-wrap-distance-right:0pt" filled="f" o:ole="">
                <v:imagedata r:id="rId2" o:title=""/>
              </v:shape>
              <o:OLEObject Type="Embed" ProgID="MSPhotoEd.3" ShapeID="ole_rId1" DrawAspect="Content" ObjectID="_2146864150" r:id="rId1"/>
            </w:object>
          </w:r>
        </w:p>
      </w:tc>
      <w:tc>
        <w:tcPr>
          <w:tcW w:w="6645" w:type="dxa"/>
          <w:tcBorders>
            <w:bottom w:val="single" w:sz="6" w:space="0" w:color="000000"/>
          </w:tcBorders>
          <w:vAlign w:val="center"/>
        </w:tcPr>
        <w:p>
          <w:pPr>
            <w:pStyle w:val="Normal"/>
            <w:widowControl w:val="false"/>
            <w:jc w:val="center"/>
            <w:rPr>
              <w:rFonts w:ascii="Trebuchet MS" w:hAnsi="Trebuchet MS" w:eastAsia="Trebuchet MS" w:cs="Trebuchet MS"/>
              <w:sz w:val="18"/>
              <w:szCs w:val="18"/>
            </w:rPr>
          </w:pPr>
          <w:r>
            <w:rPr>
              <w:rFonts w:eastAsia="Trebuchet MS" w:cs="Trebuchet MS" w:ascii="Trebuchet MS" w:hAnsi="Trebuchet MS"/>
              <w:sz w:val="18"/>
              <w:szCs w:val="18"/>
            </w:rPr>
            <w:t>UNIVERSIDAD DE TARAPACÁ</w:t>
          </w:r>
        </w:p>
        <w:p>
          <w:pPr>
            <w:pStyle w:val="Normal"/>
            <w:widowControl w:val="false"/>
            <w:jc w:val="center"/>
            <w:rPr>
              <w:rFonts w:ascii="Trebuchet MS" w:hAnsi="Trebuchet MS" w:eastAsia="Trebuchet MS" w:cs="Trebuchet MS"/>
              <w:sz w:val="18"/>
              <w:szCs w:val="18"/>
            </w:rPr>
          </w:pPr>
          <w:r>
            <w:rPr>
              <w:rFonts w:eastAsia="Trebuchet MS" w:cs="Trebuchet MS" w:ascii="Trebuchet MS" w:hAnsi="Trebuchet MS"/>
              <w:sz w:val="18"/>
              <w:szCs w:val="18"/>
            </w:rPr>
            <w:t>FACUTAD DE INGENIERÍA</w:t>
          </w:r>
        </w:p>
        <w:p>
          <w:pPr>
            <w:pStyle w:val="Normal"/>
            <w:widowControl w:val="false"/>
            <w:jc w:val="center"/>
            <w:rPr>
              <w:rFonts w:ascii="Trebuchet MS" w:hAnsi="Trebuchet MS" w:eastAsia="Trebuchet MS" w:cs="Trebuchet MS"/>
              <w:sz w:val="20"/>
              <w:szCs w:val="20"/>
            </w:rPr>
          </w:pPr>
          <w:r>
            <w:rPr>
              <w:rFonts w:eastAsia="Trebuchet MS" w:cs="Trebuchet MS" w:ascii="Trebuchet MS" w:hAnsi="Trebuchet MS"/>
              <w:sz w:val="18"/>
              <w:szCs w:val="18"/>
            </w:rPr>
            <w:t>DEPARTAMENTO DE INGENIERÍA EN COMPUTACIÓN E INFORMÁTICA</w:t>
          </w:r>
        </w:p>
      </w:tc>
      <w:tc>
        <w:tcPr>
          <w:tcW w:w="2316" w:type="dxa"/>
          <w:tcBorders>
            <w:bottom w:val="single" w:sz="6" w:space="0" w:color="000000"/>
          </w:tcBorders>
          <w:vAlign w:val="center"/>
        </w:tcPr>
        <w:p>
          <w:pPr>
            <w:pStyle w:val="Normal"/>
            <w:widowControl w:val="false"/>
            <w:jc w:val="center"/>
            <w:rPr>
              <w:rFonts w:ascii="Trebuchet MS" w:hAnsi="Trebuchet MS" w:eastAsia="Trebuchet MS" w:cs="Trebuchet MS"/>
              <w:sz w:val="20"/>
              <w:szCs w:val="20"/>
            </w:rPr>
          </w:pPr>
          <w:r>
            <w:rPr/>
            <w:drawing>
              <wp:inline distT="0" distB="0" distL="0" distR="0">
                <wp:extent cx="1333500" cy="70485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3"/>
                        <a:stretch>
                          <a:fillRect/>
                        </a:stretch>
                      </pic:blipFill>
                      <pic:spPr bwMode="auto">
                        <a:xfrm>
                          <a:off x="0" y="0"/>
                          <a:ext cx="1333500" cy="704850"/>
                        </a:xfrm>
                        <a:prstGeom prst="rect">
                          <a:avLst/>
                        </a:prstGeom>
                      </pic:spPr>
                    </pic:pic>
                  </a:graphicData>
                </a:graphic>
              </wp:inline>
            </w:drawing>
          </w:r>
        </w:p>
      </w:tc>
    </w:tr>
  </w:tbl>
  <w:p>
    <w:pPr>
      <w:pStyle w:val="Normal"/>
      <w:pBdr/>
      <w:tabs>
        <w:tab w:val="clear" w:pos="720"/>
        <w:tab w:val="center" w:pos="4252" w:leader="none"/>
        <w:tab w:val="right" w:pos="8504" w:leader="none"/>
      </w:tabs>
      <w:rPr>
        <w:color w:val="000000"/>
        <w:sz w:val="18"/>
        <w:szCs w:val="18"/>
      </w:rPr>
    </w:pPr>
    <w:r>
      <w:rPr>
        <w:color w:val="000000"/>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Narrow" w:hAnsi="Arial Narrow" w:eastAsia="Arial Narrow" w:cs="Arial Narrow"/>
        <w:sz w:val="24"/>
        <w:szCs w:val="24"/>
        <w:lang w:val="es-CL"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cca"/>
    <w:pPr>
      <w:widowControl/>
      <w:bidi w:val="0"/>
      <w:spacing w:before="0" w:after="0"/>
      <w:jc w:val="left"/>
    </w:pPr>
    <w:rPr>
      <w:rFonts w:ascii="Arial Narrow" w:hAnsi="Arial Narrow" w:eastAsia="Arial Narrow" w:cs="Arial Narrow"/>
      <w:color w:val="auto"/>
      <w:kern w:val="0"/>
      <w:sz w:val="24"/>
      <w:szCs w:val="24"/>
      <w:lang w:val="es-CL" w:eastAsia="es-MX" w:bidi="ar-SA"/>
    </w:rPr>
  </w:style>
  <w:style w:type="paragraph" w:styleId="Heading1">
    <w:name w:val="Heading 1"/>
    <w:basedOn w:val="Normal"/>
    <w:next w:val="Normal"/>
    <w:uiPriority w:val="9"/>
    <w:qFormat/>
    <w:rsid w:val="005e4cca"/>
    <w:pPr>
      <w:keepNext w:val="true"/>
      <w:jc w:val="center"/>
      <w:outlineLvl w:val="0"/>
    </w:pPr>
    <w:rPr>
      <w:b/>
      <w:sz w:val="28"/>
    </w:rPr>
  </w:style>
  <w:style w:type="paragraph" w:styleId="Heading2">
    <w:name w:val="Heading 2"/>
    <w:basedOn w:val="Normal"/>
    <w:next w:val="Normal"/>
    <w:uiPriority w:val="9"/>
    <w:semiHidden/>
    <w:unhideWhenUsed/>
    <w:qFormat/>
    <w:rsid w:val="005e4cca"/>
    <w:pPr>
      <w:keepNext w:val="true"/>
      <w:tabs>
        <w:tab w:val="left" w:pos="720" w:leader="none"/>
      </w:tabs>
      <w:ind w:left="720" w:hanging="720"/>
      <w:outlineLvl w:val="1"/>
    </w:pPr>
    <w:rPr>
      <w:b/>
    </w:rPr>
  </w:style>
  <w:style w:type="paragraph" w:styleId="Heading3">
    <w:name w:val="Heading 3"/>
    <w:basedOn w:val="Normal"/>
    <w:next w:val="Normal"/>
    <w:uiPriority w:val="9"/>
    <w:semiHidden/>
    <w:unhideWhenUsed/>
    <w:qFormat/>
    <w:rsid w:val="005e4cca"/>
    <w:pPr>
      <w:keepNext w:val="true"/>
      <w:numPr>
        <w:ilvl w:val="0"/>
        <w:numId w:val="1"/>
      </w:numPr>
      <w:outlineLvl w:val="2"/>
    </w:pPr>
    <w:rPr>
      <w:b/>
      <w:sz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250889"/>
    <w:rPr>
      <w:rFonts w:ascii="Arial Narrow" w:hAnsi="Arial Narrow"/>
      <w:sz w:val="24"/>
      <w:lang w:eastAsia="es-MX"/>
    </w:rPr>
  </w:style>
  <w:style w:type="character" w:styleId="PiedepginaCar" w:customStyle="1">
    <w:name w:val="Pie de página Car"/>
    <w:basedOn w:val="DefaultParagraphFont"/>
    <w:link w:val="Footer"/>
    <w:uiPriority w:val="99"/>
    <w:qFormat/>
    <w:rsid w:val="00250889"/>
    <w:rPr>
      <w:rFonts w:ascii="Arial Narrow" w:hAnsi="Arial Narrow"/>
      <w:sz w:val="24"/>
      <w:lang w:eastAsia="es-MX"/>
    </w:rPr>
  </w:style>
  <w:style w:type="character" w:styleId="InternetLink">
    <w:name w:val="Hyperlink"/>
    <w:basedOn w:val="DefaultParagraphFont"/>
    <w:uiPriority w:val="99"/>
    <w:unhideWhenUsed/>
    <w:rsid w:val="00526df4"/>
    <w:rPr>
      <w:color w:val="0000FF" w:themeColor="hyperlink"/>
      <w:u w:val="single"/>
    </w:rPr>
  </w:style>
  <w:style w:type="character" w:styleId="TextoindependienteCar" w:customStyle="1">
    <w:name w:val="Texto independiente Car"/>
    <w:qFormat/>
    <w:rsid w:val="00c03acd"/>
    <w:rPr>
      <w:sz w:val="24"/>
      <w:lang w:eastAsia="es-MX"/>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link w:val="TextoindependienteCar"/>
    <w:rsid w:val="005e4cca"/>
    <w:pPr>
      <w:jc w:val="both"/>
    </w:pPr>
    <w:rPr>
      <w:rFonts w:ascii="Times New Roman" w:hAnsi="Times New Roman"/>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PlainText">
    <w:name w:val="Plain Text"/>
    <w:basedOn w:val="Normal"/>
    <w:qFormat/>
    <w:rsid w:val="005e4cca"/>
    <w:pPr/>
    <w:rPr>
      <w:rFonts w:ascii="Courier New" w:hAnsi="Courier New"/>
      <w:sz w:val="20"/>
    </w:rPr>
  </w:style>
  <w:style w:type="paragraph" w:styleId="TextBodyIndent">
    <w:name w:val="Body Text Indent"/>
    <w:basedOn w:val="Normal"/>
    <w:rsid w:val="005e4cca"/>
    <w:pPr>
      <w:ind w:left="567" w:hanging="567"/>
      <w:jc w:val="both"/>
    </w:pPr>
    <w:rPr>
      <w:rFonts w:ascii="Times New Roman" w:hAnsi="Times New Roman"/>
      <w:sz w:val="20"/>
      <w:lang w:val="en-US"/>
    </w:rPr>
  </w:style>
  <w:style w:type="paragraph" w:styleId="BodyTextIndent2">
    <w:name w:val="Body Text Indent 2"/>
    <w:basedOn w:val="Normal"/>
    <w:qFormat/>
    <w:rsid w:val="005e4cca"/>
    <w:pPr>
      <w:ind w:left="567" w:hanging="567"/>
      <w:jc w:val="both"/>
    </w:pPr>
    <w:rPr>
      <w:rFonts w:ascii="Times New Roman" w:hAnsi="Times New Roman"/>
      <w:sz w:val="16"/>
      <w:lang w:val="en-US"/>
    </w:rPr>
  </w:style>
  <w:style w:type="paragraph" w:styleId="BodyTextIndent3">
    <w:name w:val="Body Text Indent 3"/>
    <w:basedOn w:val="Normal"/>
    <w:qFormat/>
    <w:rsid w:val="005e4cca"/>
    <w:pPr>
      <w:widowControl w:val="false"/>
      <w:ind w:left="567" w:hanging="567"/>
      <w:jc w:val="both"/>
    </w:pPr>
    <w:rPr>
      <w:lang w:val="en-US"/>
    </w:rPr>
  </w:style>
  <w:style w:type="paragraph" w:styleId="BalloonText">
    <w:name w:val="Balloon Text"/>
    <w:basedOn w:val="Normal"/>
    <w:semiHidden/>
    <w:qFormat/>
    <w:rsid w:val="00925173"/>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EncabezadoCar"/>
    <w:uiPriority w:val="99"/>
    <w:unhideWhenUsed/>
    <w:rsid w:val="00250889"/>
    <w:pPr>
      <w:tabs>
        <w:tab w:val="clear" w:pos="720"/>
        <w:tab w:val="center" w:pos="4252" w:leader="none"/>
        <w:tab w:val="right" w:pos="8504" w:leader="none"/>
      </w:tabs>
    </w:pPr>
    <w:rPr/>
  </w:style>
  <w:style w:type="paragraph" w:styleId="Footer">
    <w:name w:val="Footer"/>
    <w:basedOn w:val="Normal"/>
    <w:link w:val="PiedepginaCar"/>
    <w:uiPriority w:val="99"/>
    <w:unhideWhenUsed/>
    <w:rsid w:val="00250889"/>
    <w:pPr>
      <w:tabs>
        <w:tab w:val="clear" w:pos="720"/>
        <w:tab w:val="center" w:pos="4252" w:leader="none"/>
        <w:tab w:val="right" w:pos="8504" w:leader="none"/>
      </w:tabs>
    </w:pPr>
    <w:rPr/>
  </w:style>
  <w:style w:type="paragraph" w:styleId="ListParagraph">
    <w:name w:val="List Paragraph"/>
    <w:basedOn w:val="Normal"/>
    <w:uiPriority w:val="34"/>
    <w:qFormat/>
    <w:rsid w:val="00d31cb8"/>
    <w:pPr>
      <w:spacing w:before="0" w:after="0"/>
      <w:ind w:left="720" w:hanging="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ae50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Estilo1">
    <w:name w:val="Estilo1"/>
    <w:basedOn w:val="Tablaweb2"/>
    <w:uiPriority w:val="99"/>
    <w:rsid w:val="005c4100"/>
    <w:tcPr>
      <w:shd w:val="clear" w:color="auto" w:fill="auto"/>
    </w:tcPr>
    <w:tblStylePr w:type="firstRow">
      <w:rPr>
        <w:color w:val="auto"/>
      </w:rPr>
      <w:tblPr/>
      <w:tcPr>
        <w:tcBorders>
          <w:tl2br w:val="none" w:color="auto" w:sz="0" w:space="0"/>
          <w:tr2bl w:val="none" w:color="auto" w:sz="0" w:space="0"/>
        </w:tcBorders>
      </w:tcPr>
    </w:tblStylePr>
  </w:style>
  <w:style w:type="table" w:styleId="Tablaweb2">
    <w:name w:val="Table Web 2"/>
    <w:basedOn w:val="Tablanormal"/>
    <w:uiPriority w:val="99"/>
    <w:semiHidden/>
    <w:unhideWhenUsed/>
    <w:rsid w:val="005c4100"/>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Relationship Id="rId3"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jcr0slCk25GCsovJfbDxzgp6Vszw==">AMUW2mVEd3EJhjuBDLSzaf28YEfs+PXrNt39vuuHJAE6qQTHcTa4fED8aYRffBn8mp7hTH0K6J0TzZF4mbnjXAlxKli6pdiw2vK6bmRCo7z0FQ/r5DD6IWI=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3A5C20-9251-4529-9B7C-235E9ADC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LibreOffice/7.3.6.2$Linux_X86_64 LibreOffice_project/30$Build-2</Application>
  <AppVersion>15.0000</AppVersion>
  <Pages>1</Pages>
  <Words>284</Words>
  <Characters>1562</Characters>
  <CharactersWithSpaces>1804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2022-08-22T15:02:00Z</dcterms:created>
  <dc:creator>PC01</dc:creator>
  <dc:description/>
  <dc:language>es-CL</dc:language>
  <cp:lastModifiedBy/>
  <dcterms:modified xsi:type="dcterms:W3CDTF">2022-11-17T10:07:34Z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