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05/10/2022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presentó el plan de proyecto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establecieron especificaciones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trabajó en casos de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casos de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casos de uso y crear esquemas para ellos. Responsables: Todos los miembros.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Casos de uso.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R0rFo/Pbdffk2VEyutmk8SfUQ==">AMUW2mU0fhWiV9NFv5NePaAtZLOhBrPrnPLAB1qovQ8TCP9azFZpBrX8UtDCi6QvDWhoeRl/F3hDVK+G/ntTJNM3v+KZYetgyqoCUCKvW9eq1fLpkLpSRRUVHKVf65aHFzIWIKVnA2L8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