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1"/>
        <w:gridCol w:w="8302"/>
      </w:tblGrid>
      <w:tr>
        <w:trPr/>
        <w:tc>
          <w:tcPr>
            <w:tcW w:w="1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CURSO:</w:t>
            </w:r>
          </w:p>
        </w:tc>
        <w:tc>
          <w:tcPr>
            <w:tcW w:w="8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1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PROYECTO:</w:t>
            </w:r>
          </w:p>
        </w:tc>
        <w:tc>
          <w:tcPr>
            <w:tcW w:w="8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Grúa ev3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GRUPO:</w:t>
            </w:r>
          </w:p>
        </w:tc>
        <w:tc>
          <w:tcPr>
            <w:tcW w:w="83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3B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8"/>
        <w:gridCol w:w="1993"/>
        <w:gridCol w:w="5593"/>
      </w:tblGrid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 DE SESIÓN: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ASISTENTES: Felipe Guzmán, Milenka Marca, Vaitheare Gomez, Kevin Rojas.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DESARROLLO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 Se empezó a trabajar en el siguiente informe, de la misma manera modificando ciertos errores que se vieron en el anterior.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2.- Se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da inicio y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avan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ce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en el desarrollo del algoritmo del robot.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 Se da avance de la carta gantt para dar a conocer fechas y registros de siguientes actividades.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4.- Se avanza en el informe (presentación, wiki).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SUGERENCIAS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Empezar a trabajar con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la elaboración del código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CUESTIONES A RESOLVER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 Comenzar con la investigación de patrones más complejos para ejecutar.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¿Cómo modificar el código para que ejecute opciones ya definidos?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¿Como poner estable la grúa a la hora de coger un objeto?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PRÓXIMA REUNIÓN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</w:t>
            </w:r>
          </w:p>
        </w:tc>
        <w:tc>
          <w:tcPr>
            <w:tcW w:w="55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04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/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10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/2022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TAREAS Y RESPONSABLES</w:t>
            </w:r>
          </w:p>
        </w:tc>
        <w:tc>
          <w:tcPr>
            <w:tcW w:w="55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TRABAJO LEGO MINDSTORMS NXT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1.-Seguir con el armado del robot, el cual consta de varias etapas.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 Felipe Guzmán, Kevin Rojas).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Construcción de la base.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Construcción del algoritmo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hanging="0"/>
              <w:contextualSpacing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Reportear, generar videos y fotos del avance semanal.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 Milenka Marca).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Publicar en la wiki de redmine.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comentar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Trabajar en la bitácora semanal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: Kevin Rojas,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Felipe Guzmán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4.- Avanzar en la adaptación del código para el programa.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RESPONSABLE: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Vaitheare Gomez).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TEMAS A TRATAR</w:t>
            </w:r>
          </w:p>
        </w:tc>
        <w:tc>
          <w:tcPr>
            <w:tcW w:w="559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Decidir las complejidad a la hora de coger un objeto.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Investigar procesos de armado del robot.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Elaboración del código y algoritmo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13"/>
      <w:gridCol w:w="6641"/>
      <w:gridCol w:w="2318"/>
    </w:tblGrid>
    <w:tr>
      <w:trPr/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75pt;height:59.25pt;mso-wrap-distance-right:0pt" filled="t" fillcolor="#FFFFFF" o:ole="">
                <v:imagedata r:id="rId2" o:title=""/>
              </v:shape>
              <o:OLEObject Type="Embed" ProgID="MSPhotoEd.3" ShapeID="ole_rId1" DrawAspect="Content" ObjectID="_2088738191" r:id="rId1"/>
            </w:object>
          </w:r>
        </w:p>
      </w:tc>
      <w:tc>
        <w:tcPr>
          <w:tcW w:w="6641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UNIVERSIDAD DE TARAPACÁ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FACUTAD DE INGENIERÍA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DEPARTAMENTO DE INGENIERÍA EN COMPUTACIÓN E INFORMÁTICA</w:t>
          </w:r>
        </w:p>
      </w:tc>
      <w:tc>
        <w:tcPr>
          <w:tcW w:w="2318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0"/>
      <w:lang w:val="es-ES" w:eastAsia="es-MX" w:bidi="ar-SA"/>
    </w:rPr>
  </w:style>
  <w:style w:type="paragraph" w:styleId="Ttulo1">
    <w:name w:val="Heading 1"/>
    <w:basedOn w:val="Normal"/>
    <w:next w:val="Normal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 w:val="true"/>
      <w:tabs>
        <w:tab w:val="clear" w:pos="708"/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 w:customStyle="1">
    <w:name w:val="Enlace de Internet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LibreOffice/7.3.3.2$Windows_X86_64 LibreOffice_project/d1d0ea68f081ee2800a922cac8f79445e4603348</Application>
  <AppVersion>15.0000</AppVersion>
  <Pages>1</Pages>
  <Words>258</Words>
  <Characters>1397</Characters>
  <CharactersWithSpaces>1609</CharactersWithSpaces>
  <Paragraphs>43</Paragraphs>
  <Company>DECOM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2022-09-15T19:14:00Z</dcterms:created>
  <dc:creator>PC01</dc:creator>
  <dc:description/>
  <dc:language>es-CL</dc:language>
  <cp:lastModifiedBy/>
  <cp:lastPrinted>2015-06-12T13:12:00Z</cp:lastPrinted>
  <dcterms:modified xsi:type="dcterms:W3CDTF">2022-10-04T09:08:33Z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