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28/09/2022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especificación del proyecto.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los casos de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Preparar una presentación mediante Presentaciones de Google.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 la presentación del informe 1.</w:t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yxRkxrkWey1mB23p69YkoIGLw==">AMUW2mWdEC7CigLJ3Mk3txVCLDlm88C7IPSqTZCzwjwA5c5ge+0r2gi+NQF8nPTT3ysbkrbB6W0XUT3AMI/KgrriuzGRY14L9D5vNEF0nvBmMTfm3p+JvJudpGgKpUoLNQBxasUZw0M9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