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31/08/2022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finalizó el desarrollo del esquema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fechas extraordinarias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la presentación para el martes 06 de septiembre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presentación: Todo el equipo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informe</w:t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283.46456692913375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283.46456692913375" w:hanging="360"/>
      </w:pPr>
      <w:rPr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TkBkHSNugh0BLLfymgxdgscRw==">AMUW2mVDhN7XzYF3fBA726EPlX6X+SEA7AwdpEJSHt+EGs2XtpQFBgN585Mp+hXCTR/mg+L9E2X25foqYmDTiQ/l9roIMJcre9+y1CiuzczkR4HjuNOniDuRY9MwY7W51/c4cN9+6m7w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