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Layout w:type="fixed"/>
        <w:tblLook w:val="00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Home Farm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1785"/>
        <w:gridCol w:w="2160"/>
        <w:gridCol w:w="6255"/>
        <w:tblGridChange w:id="0">
          <w:tblGrid>
            <w:gridCol w:w="1785"/>
            <w:gridCol w:w="2160"/>
            <w:gridCol w:w="625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-Scarlett Oswald.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Definición de las necesidades de los cultivos hidropónicos y sus posibles soluciones.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de las librerías de GrovePi y solución de problemas que ocurrieron en el trayecto de la instalación de este.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Averiguar cómo poder dar solución al problema de humedad de las plantas.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Averiguar qué otro tipo de sensores se podrían utilizar para la elaboración del proyecto y si funcionan con GrovePi o Arduino.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CUESTIONES A RESOLVER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Buscar cables más largos (20 - 50 cm) para las conexiones dentro de la maqueta experimental.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PRÓXIMA REUNIÓN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TAREAS Y RESPONSABLES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Elaborar el informe de avance y actualización de la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Scarlett Oswald.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Realizar pruebas de los sensores que provee GrovePi.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Gabriel Echeverría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requisitos funcionales y no funcionales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Pedro Araya.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TEMAS A 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Avance del proyecto.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Primeros pasos con Raspbian y Groove pi.</w:t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zFZ4ENo4MDesGzAFjIV3U44Og==">AMUW2mVSJVs3qgBddG428y0vz3i/pFLr88tCyx64gFs9oDwyElJK5qKe/5IifxTdo1JcgY3jxXk2wBaW4caItFUsGx/rIOkK4cjevvIrQJ78zzunFM+Obtk=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