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BITÁCORA DE AVANCE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Home Farm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Grupo IV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920"/>
        <w:gridCol w:w="2025"/>
        <w:gridCol w:w="6255"/>
        <w:tblGridChange w:id="0">
          <w:tblGrid>
            <w:gridCol w:w="1920"/>
            <w:gridCol w:w="2025"/>
            <w:gridCol w:w="6255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(20/08/2019)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ASISTENTES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-Pedro Araya. 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-Gabriel Echeverría.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-Scarlett Oswald.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both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Diseño de la maqueta definido, materiales obtenidos y elaboración en progreso.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both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Carta Gantt en progreso, definida con los tiempos estimados del plan de asignatura y la estimación del equipo.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both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Avance en la Formulación de proyecto.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Investigar las características físicas de los sensores, como; tamaño, extensión de los cables, en qué ambientes trabajan, etc.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¿Cómo organizar los sensores en la maqueta experimental para que no haya problemas de conexiones o estructurales?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27/08/2019</w:t>
            </w:r>
          </w:p>
        </w:tc>
      </w:tr>
      <w:tr>
        <w:trPr>
          <w:trHeight w:val="190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Terminar la carta Gantt del proyecto para poder organizar bien el tiempo de las tareas que se realizarán durante el semestre. </w:t>
            </w:r>
          </w:p>
          <w:p w:rsidR="00000000" w:rsidDel="00000000" w:rsidP="00000000" w:rsidRDefault="00000000" w:rsidRPr="00000000" w14:paraId="00000025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Responsable: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Líder.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Terminar la elaboración de la maqueta experimental.</w:t>
            </w:r>
          </w:p>
          <w:p w:rsidR="00000000" w:rsidDel="00000000" w:rsidP="00000000" w:rsidRDefault="00000000" w:rsidRPr="00000000" w14:paraId="00000027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Responsable: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Equipo de trabajo.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Finalizar el informe de la formulación de proyecto.</w:t>
            </w:r>
          </w:p>
          <w:p w:rsidR="00000000" w:rsidDel="00000000" w:rsidP="00000000" w:rsidRDefault="00000000" w:rsidRPr="00000000" w14:paraId="00000029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Equipo de trabajo.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Formulación de Proyecto.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Maqueta Experimental.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2" w:w="12242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rtl w:val="0"/>
      </w:rPr>
      <w:t xml:space="preserve">PROYECTO II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- 20</w:t>
    </w:r>
    <w:r w:rsidDel="00000000" w:rsidR="00000000" w:rsidRPr="00000000">
      <w:rPr>
        <w:rFonts w:ascii="Arial" w:cs="Arial" w:eastAsia="Arial" w:hAnsi="Arial"/>
        <w:rtl w:val="0"/>
      </w:rPr>
      <w:t xml:space="preserve">1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3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A">
          <w:pPr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B">
          <w:pPr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C">
          <w:pPr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GLCXkt7L+xI2KCRvUAOzPFOQDA==">AMUW2mXi49AxVJPPH1/+9sg4kcH84uWxmcluxrWBiFLHZDEAZnGoW+Rg06iFM5pofizzV1gCRyEKdynlg3TTBe2hPH5NemLZybmcAP9GiiiQSneomaHsmKfpFaiwb9xOilPYTwcJ4Yc1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